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Исполкома</w:t>
      </w:r>
    </w:p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молодежного общественного движения </w:t>
      </w:r>
    </w:p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ученых и специалистов Республики Татарстан</w:t>
      </w:r>
    </w:p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В.Е. Туманин</w:t>
      </w:r>
    </w:p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«04» сентября 2017 г.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конкурсе «Лучший молодой ученый Республики Татарстан – 2017» 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социально значимых проектов и программ в области государственной молодежной политики детских и молодежных общественных объединений Республики Татарстан 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цели, задачи конкурса «Лучший молодой ученый РТ – 2017» (далее – Конкурс), порядок участия в конкурсе, процедуру рассмотрения конкурсных заявок и определения победителей.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ЦЕЛИ И ПРИНЦИПЫ КОНКУРСА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Конкурс проводится с целью поощрения наиболее талантливых молодых ученых Республики Татарстан, внесших большой вклад в развитие фундаментальной и прикладной науки. 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Конкурса являются:</w:t>
      </w:r>
    </w:p>
    <w:p w:rsidR="007F3A00" w:rsidRPr="007F3A00" w:rsidRDefault="007F3A00" w:rsidP="007F3A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наиболее достойных молодых ученых Республики Татарстан;</w:t>
      </w:r>
    </w:p>
    <w:p w:rsidR="007F3A00" w:rsidRPr="007F3A00" w:rsidRDefault="007F3A00" w:rsidP="007F3A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науки и научных исследований в обществе;</w:t>
      </w:r>
    </w:p>
    <w:p w:rsidR="007F3A00" w:rsidRPr="007F3A00" w:rsidRDefault="007F3A00" w:rsidP="007F3A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общественности и органов государственной власти к проблемам поддержки молодых ученых.</w:t>
      </w:r>
    </w:p>
    <w:p w:rsidR="007F3A00" w:rsidRPr="007F3A00" w:rsidRDefault="007F3A00" w:rsidP="007F3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Работа по организации и проведению Конкурса основывается на следующих принципах:</w:t>
      </w:r>
    </w:p>
    <w:p w:rsidR="007F3A00" w:rsidRPr="007F3A00" w:rsidRDefault="007F3A00" w:rsidP="007F3A0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публичность и открытость;</w:t>
      </w:r>
    </w:p>
    <w:p w:rsidR="007F3A00" w:rsidRPr="007F3A00" w:rsidRDefault="007F3A00" w:rsidP="007F3A0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получения и распространения информации о Конкурсе;</w:t>
      </w:r>
    </w:p>
    <w:p w:rsidR="007F3A00" w:rsidRPr="007F3A00" w:rsidRDefault="007F3A00" w:rsidP="007F3A0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равенство прав всех молодых ученых вне зависимости от места работы, занимаемой должности и ученой степени;</w:t>
      </w:r>
    </w:p>
    <w:p w:rsidR="007F3A00" w:rsidRPr="007F3A00" w:rsidRDefault="007F3A00" w:rsidP="007F3A0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состязательность, конкурсная основа рассмотрения заявок.</w:t>
      </w:r>
    </w:p>
    <w:p w:rsidR="007F3A00" w:rsidRPr="007F3A00" w:rsidRDefault="007F3A00" w:rsidP="007F3A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ОРГАНИЗАТОРЫ КОНКУРСА</w:t>
      </w:r>
    </w:p>
    <w:p w:rsidR="007F3A00" w:rsidRPr="007F3A00" w:rsidRDefault="007F3A00" w:rsidP="007F3A00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Организаторами Конкурса являются: Региональное молодежное общественное движение молодых ученых и специалистов Республики Татарстан (далее – Движение) и Министерство по делам молодежи и спорту Республики Татарстан (далее – Министерство). 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Движение: </w:t>
      </w:r>
    </w:p>
    <w:p w:rsidR="007F3A00" w:rsidRPr="007F3A00" w:rsidRDefault="007F3A00" w:rsidP="007F3A0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информирует 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Конкурса через ректоров вузов, Советы молодых ученых, официальный интернет-сайт Движения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smus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3A00" w:rsidRPr="007F3A00" w:rsidRDefault="007F3A00" w:rsidP="007F3A0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конкурсные материалы и обеспечивает проведение их экспертизы;</w:t>
      </w:r>
    </w:p>
    <w:p w:rsidR="007F3A00" w:rsidRPr="007F3A00" w:rsidRDefault="007F3A00" w:rsidP="007F3A0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проведение церемонии награждения участников и победителей Конкурса.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Министерство:</w:t>
      </w:r>
    </w:p>
    <w:p w:rsidR="007F3A00" w:rsidRPr="007F3A00" w:rsidRDefault="007F3A00" w:rsidP="007F3A0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выделяет в рамках </w:t>
      </w:r>
      <w:r w:rsidRPr="007F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гранта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для награждения победителей Конкурса;</w:t>
      </w:r>
    </w:p>
    <w:p w:rsidR="007F3A00" w:rsidRPr="007F3A00" w:rsidRDefault="007F3A00" w:rsidP="007F3A0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церемонии награждения участников и победителей Конкурса;</w:t>
      </w:r>
    </w:p>
    <w:p w:rsidR="007F3A00" w:rsidRPr="007F3A00" w:rsidRDefault="007F3A00" w:rsidP="007F3A0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награждать отдельных участников Конкурса специальными грамотами.</w:t>
      </w:r>
    </w:p>
    <w:p w:rsidR="007F3A00" w:rsidRPr="007F3A00" w:rsidRDefault="007F3A00" w:rsidP="007F3A00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участия в конкурсе обращаться к исполнительному секретарю Конкурса – заместителю председателя Исполкома Движения Абубакирову Наилю Ренатовичу (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Nail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Abubakirov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kpfu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, 89179322938).</w:t>
      </w:r>
    </w:p>
    <w:p w:rsidR="007F3A00" w:rsidRPr="007F3A00" w:rsidRDefault="007F3A00" w:rsidP="007F3A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A00" w:rsidRPr="007F3A00" w:rsidRDefault="007F3A00" w:rsidP="007F3A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УЧАСТНИКИ КОНКУРСА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Конкурсе могут принимать участие </w:t>
      </w:r>
      <w:r w:rsidRPr="007F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 ученые (аспиранты, кандидаты и доктора наук) до 35 лет включительно (на момент подачи документов),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работающие /обучающиеся в вузах и научных учреждениях, расположенных на территории Республики Татарстан. 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Победители Конкурса определяются по следующим номинациям: «Лучший молодой ученый в области естественных наук», «Лучший молодой ученый в области технических наук», «Лучший молодой ученый в области социогуманитарных наук», «Лучший аспирант в области естественных наук», «Лучший аспирант в области технических наук», «Лучший аспирант в области социогуманитарных наук», «Лучший ученый в сфере противодействия экстремизму». В первых трех номинациях могут принимать участие ТОЛЬКО молодые ученые, имеющие ученую степень</w:t>
      </w:r>
      <w:r w:rsidRPr="007F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кандидата или доктора наук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номинации «Лучший ученый в сфере противодействия экстремизму» могут принимать участие как аспиранты, так и молодые ученые, имеющие ученую степень</w:t>
      </w:r>
      <w:r w:rsidRPr="007F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кандидата или доктора наук. Конкурсанты, участвующие в номинации 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«Лучший ученый в сфере противодействия экстремизму» НЕ МОГУТ принимать участие в других номинациях.   В каждой номинации определяются от одного до трех победителей. 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Победители всех предыдущих Конкурсов (ими считаются участники конкурса, получившие денежные призы) больше не могут принимать в нем участие.  Победители в номинациях для аспирантов могут в дальнейшем участвовать в номинациях для молодых ученых. </w:t>
      </w:r>
    </w:p>
    <w:p w:rsidR="007F3A00" w:rsidRPr="007F3A00" w:rsidRDefault="007F3A00" w:rsidP="007F3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A00" w:rsidRPr="007F3A00" w:rsidRDefault="007F3A00" w:rsidP="007F3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ПРОВЕДЕНИЯ КОНКУРСА</w:t>
      </w:r>
    </w:p>
    <w:p w:rsidR="007F3A00" w:rsidRPr="007F3A00" w:rsidRDefault="007F3A00" w:rsidP="007F3A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КРИТЕРИИ КОНКУРСНОГО ОТБОРА</w:t>
      </w:r>
    </w:p>
    <w:p w:rsidR="007F3A00" w:rsidRPr="007F3A00" w:rsidRDefault="007F3A00" w:rsidP="007F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Конкурс проводится один раз в год.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Выдвижение участников Конкурса проходит в 2 этапа.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На первом этапе участники Конкурса заполняют анкету и направляют информацию о себе и своих научных достижениях по установленной форме (Приложения 1-5) в электронном виде до 20 декабря 2017 г. на электронный адрес соответствующей номинации: 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молодой ученый в области естественных наук» – lmu-en2017@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.ru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молодой ученый в области технических наук» – lmu-tn2017@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.ru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молодой ученый в области социогуманитарных наук», «Лучший ученый в сфере противодействия экстремизму» – lmu-sn2017@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.ru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аспирант в области естественных наук» – l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a-en2017@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.ru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аспирант в области технических наук» – l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a-tn2017@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.ru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аспирант в области социогуманитарных наук» – l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a-sn2017@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.ru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Если конкурсант прислал свою заявку, но до окончания приема заявок у него появились какие-то дополнительные данные (была напечатана статья и т.д.), то он может ОДИН РАЗ прислать обновленную заявку, которая будет подлежать учету. После окончания срока приема заявок дополнительные данные от участников не принимаются. 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На втором этапе экспертная комиссия Движения отбирает до 10 лучших молодых ученых в каждой номинации, которые проходят в финал конкурса. В случае необходимости экспертная комиссия может пригласить этих участников для проведения очного тура, о чем они будут оповещены дополнительно. 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Заявка на участие в конкурсе представляет собой совокупность следующих документов в электронном виде: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 Анкета участника конкурса «Лучший молодой ученый РТ – 2017» (предоставляется согласно приложению №1 в виде файла в формате RTF, при этом наименование файла должно совпадать с фамилией конкурсанта, написанной латинскими буквами, и указывать на анкету, например: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anketa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 Документ, подтверждающий согласие на обработку персональных данных, подписанный конкурсантом с указанием даты подписания (предоставляется согласно приложению №2 в виде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канкопии с разрешением не менее 600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dpi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наименование файла должно совпадать с фамилией конкурсанта, написанной латинскими буквами, и указывать на название документа, например: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soglasie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5.3.3. Копия 2, 3 страниц паспорта и страницы с текущей пропиской (предоставляется в формате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наименование файла должно совпадать с фамилией конкурсанта, написанной латинскими буквами, и указывать на паспорт, например: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pasport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5.3.4. Копия ИНН (предоставляется в формате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наименование файла должно совпадать с фамилией конкурсанта, написанной латинскими буквами, и указывать на ИНН, например: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5.3.5. Копия СНИЛС (предоставляется в формате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наименование файла должно совпадать с фамилией конкурсанта, написанной латинскими буквами, и указывать на СНИЛС, например: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snils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5.3.6. Копия справки об обучении в аспирантуре (предоставляется только аспирантами в формате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наименование файла должно совпадать с фамилией конкурсанта, написанной латинскими буквами, и указывать на справку, например: ivanov-spravka.PDF);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5.3.7. Информация о научных достижениях (предоставляется согласно приложению №3 или №4 в виде файла в формате RTF, при этом наименование файла должно совпадать с фамилией конкурсанта, написанной латинскими буквами, и указывать на информацию, например: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5.3.8. Информация, подтверждающая достоверность информации о научных достижениях (предоставляется конкурсантом только для данных, не имеющих общедоступного Интернет-адреса, связанных: (а) с публикациями, (б) руководством и участием в грантах / конкурсах, федеральных целевых программах, государственных и муниципальных контрактах, договорах на выполнение НИОКР, (в) патентами, свидетельствами о регистрации интеллектуальной собственности и актами о внедрении, в виде сканкопий соответствующих документов, объединенных в один файл в формате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однозначно подтверждающих достоверность соответствующей информации, например: 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true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RTF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Участники Конкурса оцениваются по следующим показателям: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Количество и качество публикаций. 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отдельно рассматриваются: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 материалов конференций и другие подобные публикации (только для аспирантов);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монографии (при этом учитывается количество соавторов);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публикации, индексированные в национальной библиографической базе данных научного цитирования РИНЦ;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в рецензируемых научных периодических изданиях, включенные хотя бы в одну из следующих международных реферативных баз данных и систем цитирования: Astrophysics Data System, PubMed, MathSciNet, zbMATH, Chemical Abstracts, Springer, Agris, GeoRef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в рецензируемых научных изданиях, включенные в международную реферативную базу Scopus;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в рецензируемых научных изданиях, включенные в международную реферативную базу Web of Science.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участники Конкурса в номинации «Лучший ученый в сфере противодействия экстремизму» должны указывать в информации о научных достижениях (приложение №4) только публикации на соответствующую тематику.  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5.4.2. 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Хирша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(h-index) Web of Science, Scopus, </w:t>
      </w: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РИНЦ</w:t>
      </w:r>
      <w:r w:rsidRPr="007F3A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IF (Web of Science), SJR (Scopus), совокупный импакт-фактор журналов, в которых были опубликованы статьи (РИНЦ).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Руководство и участие в грантах (конкурсах), федеральных целевых программах, государственных и муниципальных контрактах, договорах на выполнение НИОКР.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отдельно рассматриваются: 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гранты (победы в конкурсах) Российского научного фонда, Российского фонда фундаментальных исследований, Российского гуманитарного научного фонда, Фонда содействия развитию малых форм предприятий в научно-технической сфере (Фонда содействия инновациям / Фонда Бортника), Фонда перспективных исследований;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научные гранты федерального и межрегионального уровней;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научные гранты;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гранты местного (муниципального) и регионального (республиканского) уровней;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контракты, связанные с выполнением НИОКР;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федеральных целевых программах.</w:t>
      </w:r>
    </w:p>
    <w:p w:rsidR="007F3A00" w:rsidRPr="007F3A00" w:rsidRDefault="007F3A00" w:rsidP="007F3A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на выполнение НИОКР;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Количество патентов, свидетельств о регистрации интеллектуальной собственности и актов о внедрении (при этом учитывается количество соавторов).</w:t>
      </w:r>
    </w:p>
    <w:p w:rsidR="007F3A00" w:rsidRPr="007F3A00" w:rsidRDefault="007F3A00" w:rsidP="007F3A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A00" w:rsidRPr="007F3A00" w:rsidRDefault="007F3A00" w:rsidP="007F3A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ПОДВЕДЕНИЕ ИТОГОВ И НАГРАЖДЕНИЕ ПОБЕДИТЕЛЕЙ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Решение о победителях Конкурса принимается по набранным баллам, протокол подписывается всеми членами экспертной комиссии. 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Участники Конкурса, победившие в своей номинации, награждаются дипломами и денежными призами из средств гранта. Остальные участники, прошедшие в финал конкурса, награждаются дипломами.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Награждение финалистов Конкурса проходит на торжественной церемонии, организуемой Движением. </w:t>
      </w:r>
    </w:p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  <w:r w:rsidRPr="007F3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№1</w:t>
      </w:r>
    </w:p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УЧАСТНИКА КОНКУРСА «ЛУЧШИЙ МОЛОДОЙ УЧЕНЫЙ РТ-2017»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481" w:type="dxa"/>
        <w:tblInd w:w="108" w:type="dxa"/>
        <w:tblLook w:val="01E0" w:firstRow="1" w:lastRow="1" w:firstColumn="1" w:lastColumn="1" w:noHBand="0" w:noVBand="0"/>
      </w:tblPr>
      <w:tblGrid>
        <w:gridCol w:w="709"/>
        <w:gridCol w:w="3960"/>
        <w:gridCol w:w="5812"/>
      </w:tblGrid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Номинация конкурса 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>Указывается одна из следующих номинаций: «Лучший молодой ученый в области естественных наук» или «Лучший молодой ученый в области технических наук» или «Лучший молодой ученый в области социогуманитарных наук» или «Лучший аспирант в области естественных наук» или «Лучший аспирант в области технических наук» или «Лучший аспирант в области социогуманитарных наук»</w:t>
            </w: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>ФИО (полностью).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>Дата рождения.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Контактный мобильный телефон 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>Личный адрес электронной почты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>Какой вуз окончил, год окончания, специальность.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>Ученая степень, год получения.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>Место работы, должность (если есть)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>Место учебы, специальность, год обучения, ФИО научного руководителя (для аспирантов).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>Область научных интересов (не более 6 слов).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Краткая аннотация текущей научной работы и перспективы ее развития на 1 год (объем не более 1000 знаков). 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Номер и серия паспорта, дата выдачи, наименования органа, выдавшего паспорт, код подразделения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F178BA">
        <w:tc>
          <w:tcPr>
            <w:tcW w:w="709" w:type="dxa"/>
          </w:tcPr>
          <w:p w:rsidR="007F3A00" w:rsidRPr="007F3A00" w:rsidRDefault="007F3A00" w:rsidP="007F3A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F3A00" w:rsidRPr="007F3A00" w:rsidRDefault="007F3A00" w:rsidP="007F3A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Полный адрес регистрации по месту жительства, включая почтовый индекс</w:t>
            </w:r>
          </w:p>
        </w:tc>
        <w:tc>
          <w:tcPr>
            <w:tcW w:w="5812" w:type="dxa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  <w:r w:rsidRPr="007F3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№2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Я (далее – Субъект), ___________________________________________________________,</w:t>
      </w:r>
    </w:p>
    <w:p w:rsidR="007F3A00" w:rsidRPr="007F3A00" w:rsidRDefault="007F3A00" w:rsidP="007F3A00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7F3A00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отчество)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 серии ____________ № _______________________, </w:t>
      </w:r>
      <w:r w:rsidRPr="007F3A00">
        <w:rPr>
          <w:rFonts w:ascii="Times New Roman" w:eastAsia="Times New Roman" w:hAnsi="Times New Roman" w:cs="Times New Roman"/>
          <w:sz w:val="24"/>
          <w:szCs w:val="24"/>
        </w:rPr>
        <w:t>выдан __________________________,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7F3A00">
        <w:rPr>
          <w:rFonts w:ascii="Times New Roman" w:eastAsia="Times New Roman" w:hAnsi="Times New Roman" w:cs="Times New Roman"/>
          <w:i/>
          <w:sz w:val="16"/>
          <w:szCs w:val="16"/>
        </w:rPr>
        <w:t>(кем и когда)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зарегистрированный (ая) по адресу: ______________________________________________,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7F3A00">
        <w:rPr>
          <w:rFonts w:ascii="Times New Roman" w:eastAsia="Times New Roman" w:hAnsi="Times New Roman" w:cs="Times New Roman"/>
          <w:i/>
          <w:sz w:val="16"/>
          <w:szCs w:val="16"/>
        </w:rPr>
        <w:t>(включая почтовый индекс)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Региональному молодежному общественному движению молодых ученых и специалистов Республики Татарстан (далее – Оператор), зарегистрированному по адресу: 420111, Российская Федерация, Республика Татарстан, г. Казань, ул. Московская, 42, на обработку своих персональных данных, на следующих условиях: </w:t>
      </w:r>
    </w:p>
    <w:p w:rsidR="007F3A00" w:rsidRPr="007F3A00" w:rsidRDefault="007F3A00" w:rsidP="007F3A00">
      <w:pPr>
        <w:numPr>
          <w:ilvl w:val="0"/>
          <w:numId w:val="1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Оператор осуществляет обработку персональных данных Субъекта исключительно в целях организации и проведения конкурса «Лучший молодой ученый Республики Татарстан – 2017».</w:t>
      </w:r>
    </w:p>
    <w:p w:rsidR="007F3A00" w:rsidRPr="007F3A00" w:rsidRDefault="007F3A00" w:rsidP="007F3A00">
      <w:pPr>
        <w:numPr>
          <w:ilvl w:val="0"/>
          <w:numId w:val="8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7F3A00" w:rsidRPr="007F3A00" w:rsidRDefault="007F3A00" w:rsidP="007F3A00">
      <w:pPr>
        <w:numPr>
          <w:ilvl w:val="0"/>
          <w:numId w:val="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7F3A00" w:rsidRPr="007F3A00" w:rsidRDefault="007F3A00" w:rsidP="007F3A00">
      <w:pPr>
        <w:numPr>
          <w:ilvl w:val="0"/>
          <w:numId w:val="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дата рождения;</w:t>
      </w:r>
    </w:p>
    <w:p w:rsidR="007F3A00" w:rsidRPr="007F3A00" w:rsidRDefault="007F3A00" w:rsidP="007F3A00">
      <w:pPr>
        <w:numPr>
          <w:ilvl w:val="0"/>
          <w:numId w:val="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паспортные данные, ИНН, СНИЛС;</w:t>
      </w:r>
    </w:p>
    <w:p w:rsidR="007F3A00" w:rsidRPr="007F3A00" w:rsidRDefault="007F3A00" w:rsidP="007F3A00">
      <w:pPr>
        <w:numPr>
          <w:ilvl w:val="0"/>
          <w:numId w:val="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контактный телефон и адрес электронной почты;</w:t>
      </w:r>
    </w:p>
    <w:p w:rsidR="007F3A00" w:rsidRPr="007F3A00" w:rsidRDefault="007F3A00" w:rsidP="007F3A00">
      <w:pPr>
        <w:numPr>
          <w:ilvl w:val="0"/>
          <w:numId w:val="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адрес регистрации;</w:t>
      </w:r>
    </w:p>
    <w:p w:rsidR="007F3A00" w:rsidRPr="007F3A00" w:rsidRDefault="007F3A00" w:rsidP="007F3A00">
      <w:pPr>
        <w:numPr>
          <w:ilvl w:val="0"/>
          <w:numId w:val="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информация о месте работы / учебы;</w:t>
      </w:r>
    </w:p>
    <w:p w:rsidR="007F3A00" w:rsidRPr="007F3A00" w:rsidRDefault="007F3A00" w:rsidP="007F3A00">
      <w:pPr>
        <w:numPr>
          <w:ilvl w:val="0"/>
          <w:numId w:val="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информация о наличии ученой степени;</w:t>
      </w:r>
    </w:p>
    <w:p w:rsidR="007F3A00" w:rsidRPr="007F3A00" w:rsidRDefault="007F3A00" w:rsidP="007F3A00">
      <w:pPr>
        <w:numPr>
          <w:ilvl w:val="0"/>
          <w:numId w:val="9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информация о научных достижениях.</w:t>
      </w:r>
    </w:p>
    <w:p w:rsidR="007F3A00" w:rsidRPr="007F3A00" w:rsidRDefault="007F3A00" w:rsidP="007F3A00">
      <w:pPr>
        <w:numPr>
          <w:ilvl w:val="0"/>
          <w:numId w:val="1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случаях, установленных действующим законодательством.</w:t>
      </w:r>
    </w:p>
    <w:p w:rsidR="007F3A00" w:rsidRPr="007F3A00" w:rsidRDefault="007F3A00" w:rsidP="007F3A00">
      <w:pPr>
        <w:numPr>
          <w:ilvl w:val="0"/>
          <w:numId w:val="1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7F3A00" w:rsidRPr="007F3A00" w:rsidRDefault="007F3A00" w:rsidP="007F3A00">
      <w:pPr>
        <w:numPr>
          <w:ilvl w:val="0"/>
          <w:numId w:val="1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7F3A00" w:rsidRPr="007F3A00" w:rsidRDefault="007F3A00" w:rsidP="007F3A00">
      <w:pPr>
        <w:numPr>
          <w:ilvl w:val="0"/>
          <w:numId w:val="10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со ст.14 Федерального закона от 27.06.2006 № 152-ФЗ «О персональных данных»). 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«____»______________ 2017  г.          __________________                 _________________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7F3A00">
        <w:rPr>
          <w:rFonts w:ascii="Times New Roman" w:eastAsia="Times New Roman" w:hAnsi="Times New Roman" w:cs="Times New Roman"/>
          <w:i/>
          <w:sz w:val="16"/>
          <w:szCs w:val="16"/>
        </w:rPr>
        <w:t>Подпись</w:t>
      </w:r>
      <w:r w:rsidRPr="007F3A00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7F3A00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7F3A00"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   ФИО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00">
        <w:rPr>
          <w:rFonts w:ascii="Times New Roman" w:eastAsia="Times New Roman" w:hAnsi="Times New Roman" w:cs="Times New Roman"/>
          <w:sz w:val="24"/>
          <w:szCs w:val="24"/>
        </w:rPr>
        <w:t>«____»______________2017  г.          __________________                 _________________</w:t>
      </w:r>
    </w:p>
    <w:p w:rsidR="007F3A00" w:rsidRPr="007F3A00" w:rsidRDefault="007F3A00" w:rsidP="007F3A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7F3A00">
        <w:rPr>
          <w:rFonts w:ascii="Times New Roman" w:eastAsia="Times New Roman" w:hAnsi="Times New Roman" w:cs="Times New Roman"/>
          <w:i/>
          <w:sz w:val="16"/>
          <w:szCs w:val="16"/>
        </w:rPr>
        <w:t>Подпись</w:t>
      </w:r>
      <w:r w:rsidRPr="007F3A00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7F3A00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7F3A00"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   ФИО</w:t>
      </w:r>
    </w:p>
    <w:p w:rsidR="007F3A00" w:rsidRPr="007F3A00" w:rsidRDefault="007F3A00" w:rsidP="007F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7F3A00" w:rsidRPr="007F3A00" w:rsidSect="005C454A">
          <w:footerReference w:type="even" r:id="rId8"/>
          <w:footerReference w:type="defaul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№3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НАУЧНЫХ ДОСТИЖЕНИЯХ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3 года (2015-2017) для участников конкурса в номинациях «Лучший молодой ученый в области естественных наук»,«Лучший молодой ученый в области технических наук» и «Лучший молодой ученый в области социогуманитарных наук»</w:t>
      </w:r>
      <w:r w:rsidRPr="007F3A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tbl>
      <w:tblPr>
        <w:tblStyle w:val="a8"/>
        <w:tblW w:w="15417" w:type="dxa"/>
        <w:tblLook w:val="01E0" w:firstRow="1" w:lastRow="1" w:firstColumn="1" w:lastColumn="1" w:noHBand="0" w:noVBand="0"/>
      </w:tblPr>
      <w:tblGrid>
        <w:gridCol w:w="447"/>
        <w:gridCol w:w="21"/>
        <w:gridCol w:w="12"/>
        <w:gridCol w:w="86"/>
        <w:gridCol w:w="649"/>
        <w:gridCol w:w="154"/>
        <w:gridCol w:w="359"/>
        <w:gridCol w:w="334"/>
        <w:gridCol w:w="26"/>
        <w:gridCol w:w="553"/>
        <w:gridCol w:w="1126"/>
        <w:gridCol w:w="98"/>
        <w:gridCol w:w="983"/>
        <w:gridCol w:w="71"/>
        <w:gridCol w:w="60"/>
        <w:gridCol w:w="1225"/>
        <w:gridCol w:w="361"/>
        <w:gridCol w:w="15"/>
        <w:gridCol w:w="6"/>
        <w:gridCol w:w="1057"/>
        <w:gridCol w:w="213"/>
        <w:gridCol w:w="898"/>
        <w:gridCol w:w="318"/>
        <w:gridCol w:w="65"/>
        <w:gridCol w:w="97"/>
        <w:gridCol w:w="627"/>
        <w:gridCol w:w="90"/>
        <w:gridCol w:w="12"/>
        <w:gridCol w:w="43"/>
        <w:gridCol w:w="261"/>
        <w:gridCol w:w="74"/>
        <w:gridCol w:w="118"/>
        <w:gridCol w:w="1033"/>
        <w:gridCol w:w="130"/>
        <w:gridCol w:w="15"/>
        <w:gridCol w:w="13"/>
        <w:gridCol w:w="1480"/>
        <w:gridCol w:w="117"/>
        <w:gridCol w:w="18"/>
        <w:gridCol w:w="9"/>
        <w:gridCol w:w="2044"/>
        <w:gridCol w:w="34"/>
        <w:gridCol w:w="65"/>
      </w:tblGrid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 монографий объемом не менее 120 страниц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47" w:type="dxa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15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Фамилия и инициалы автора (ов)</w:t>
            </w:r>
          </w:p>
        </w:tc>
        <w:tc>
          <w:tcPr>
            <w:tcW w:w="4518" w:type="dxa"/>
            <w:gridSpan w:val="10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Название монографии</w:t>
            </w:r>
          </w:p>
        </w:tc>
        <w:tc>
          <w:tcPr>
            <w:tcW w:w="1063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Тираж</w:t>
            </w:r>
          </w:p>
        </w:tc>
        <w:tc>
          <w:tcPr>
            <w:tcW w:w="1429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Объем, п.л.</w:t>
            </w:r>
          </w:p>
        </w:tc>
        <w:tc>
          <w:tcPr>
            <w:tcW w:w="4058" w:type="dxa"/>
            <w:gridSpan w:val="1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Выходные данные (год, город издания, наименование издательства, кол-во страниц)</w:t>
            </w:r>
          </w:p>
        </w:tc>
        <w:tc>
          <w:tcPr>
            <w:tcW w:w="2222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ISBN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47" w:type="dxa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gridSpan w:val="10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 статей в рецензируемых научных периодических изданиях, включенные хотя бы в одну из следующих международных реферативных баз данных и систем цитирования: Astrophysics Data System, PubMed, MathSciNet, zbMATH, Chemical Abstracts, Springer, Agris, GeoRef</w:t>
            </w: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54" w:type="dxa"/>
            <w:gridSpan w:val="2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Выходные данные статьи (фамилия и инициалы автора (ов), название публикации, наименование издания, год и номер (если есть), страницы)</w:t>
            </w:r>
          </w:p>
        </w:tc>
        <w:tc>
          <w:tcPr>
            <w:tcW w:w="1107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Только и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мпакт-фактор РИНЦ (если есть)</w:t>
            </w:r>
          </w:p>
        </w:tc>
        <w:tc>
          <w:tcPr>
            <w:tcW w:w="5076" w:type="dxa"/>
            <w:gridSpan w:val="1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 адрес статьи в соответствующей базе данных</w:t>
            </w: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2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1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 статей в рецензируемых научных изданиях, включенные в международную реферативную базу Scopus</w:t>
            </w:r>
            <w:r w:rsidR="008B414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(за исключением упомянутых выше)</w:t>
            </w: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54" w:type="dxa"/>
            <w:gridSpan w:val="2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Выходные данные статьи (фамилия и инициалы автора (ов), название публикации, наименование издания, год и номер (если есть), страницы)</w:t>
            </w:r>
          </w:p>
        </w:tc>
        <w:tc>
          <w:tcPr>
            <w:tcW w:w="1225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Только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SJR Scopus (если есть)</w:t>
            </w:r>
          </w:p>
        </w:tc>
        <w:tc>
          <w:tcPr>
            <w:tcW w:w="4958" w:type="dxa"/>
            <w:gridSpan w:val="11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 адрес статьи в международной реферативной базе Scopus</w:t>
            </w: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2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8" w:type="dxa"/>
            <w:gridSpan w:val="11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Выходные данные статей в рецензируемых научных изданиях, включенные в международную реферативную базу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Web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of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Science</w:t>
            </w:r>
            <w:r w:rsidR="008B4149">
              <w:rPr>
                <w:rFonts w:ascii="Times New Roman" w:eastAsia="Times New Roman" w:hAnsi="Times New Roman"/>
                <w:b/>
                <w:sz w:val="24"/>
                <w:szCs w:val="24"/>
              </w:rPr>
              <w:t>(за исключением упомянутых выше)</w:t>
            </w: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54" w:type="dxa"/>
            <w:gridSpan w:val="2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Выходные данные статьи (фамилия и инициалы автора (ов), название публикации, наименование издания, год и номер (если есть), страницы)</w:t>
            </w:r>
          </w:p>
        </w:tc>
        <w:tc>
          <w:tcPr>
            <w:tcW w:w="1033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Только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IF Web of Science (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если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есть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150" w:type="dxa"/>
            <w:gridSpan w:val="1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Интернет адрес статьи в международной реферативной базе Web of Science</w:t>
            </w:r>
          </w:p>
        </w:tc>
      </w:tr>
      <w:tr w:rsidR="008B4149" w:rsidRPr="007F3A00" w:rsidTr="001709EA">
        <w:trPr>
          <w:gridAfter w:val="1"/>
          <w:wAfter w:w="65" w:type="dxa"/>
        </w:trPr>
        <w:tc>
          <w:tcPr>
            <w:tcW w:w="15352" w:type="dxa"/>
            <w:gridSpan w:val="42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Выходные данные публикаций, индексированных в национальной библиографической базе данных научного цитирования РИНЦ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(за исключением упомянутых выше)</w:t>
            </w:r>
          </w:p>
        </w:tc>
      </w:tr>
      <w:tr w:rsidR="008B4149" w:rsidRPr="007F3A00" w:rsidTr="008B4149">
        <w:tc>
          <w:tcPr>
            <w:tcW w:w="8754" w:type="dxa"/>
            <w:gridSpan w:val="22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Выходные данные статьи (фамилия и инициалы автора (ов), название публикации, наименование издания, год и номер (если есть), страницы)</w:t>
            </w:r>
          </w:p>
        </w:tc>
        <w:tc>
          <w:tcPr>
            <w:tcW w:w="1107" w:type="dxa"/>
            <w:gridSpan w:val="4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Импакт-фактор РИНЦ (если есть)</w:t>
            </w:r>
          </w:p>
        </w:tc>
        <w:tc>
          <w:tcPr>
            <w:tcW w:w="5556" w:type="dxa"/>
            <w:gridSpan w:val="17"/>
          </w:tcPr>
          <w:p w:rsidR="008B4149" w:rsidRPr="007F3A00" w:rsidRDefault="008B4149" w:rsidP="008B4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 адрес публикации в РИНЦ</w:t>
            </w:r>
          </w:p>
        </w:tc>
      </w:tr>
      <w:tr w:rsidR="008B4149" w:rsidRPr="007F3A00" w:rsidTr="008B4149">
        <w:tc>
          <w:tcPr>
            <w:tcW w:w="8754" w:type="dxa"/>
            <w:gridSpan w:val="22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4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17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8B4149" w:rsidTr="007F3A00">
        <w:trPr>
          <w:gridAfter w:val="1"/>
          <w:wAfter w:w="65" w:type="dxa"/>
        </w:trPr>
        <w:tc>
          <w:tcPr>
            <w:tcW w:w="4919" w:type="dxa"/>
            <w:gridSpan w:val="14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Индекс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Хирша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(h-index) Web of Science</w:t>
            </w:r>
          </w:p>
        </w:tc>
        <w:tc>
          <w:tcPr>
            <w:tcW w:w="5087" w:type="dxa"/>
            <w:gridSpan w:val="15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Индекс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Хирша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(h-index) Scopus</w:t>
            </w:r>
          </w:p>
        </w:tc>
        <w:tc>
          <w:tcPr>
            <w:tcW w:w="5346" w:type="dxa"/>
            <w:gridSpan w:val="13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Индекс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Хирша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(h-index)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РИНЦ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215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Величина индекса</w:t>
            </w:r>
          </w:p>
        </w:tc>
        <w:tc>
          <w:tcPr>
            <w:tcW w:w="3704" w:type="dxa"/>
            <w:gridSpan w:val="9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Интернет-ссылка в базе данных</w:t>
            </w:r>
          </w:p>
        </w:tc>
        <w:tc>
          <w:tcPr>
            <w:tcW w:w="1285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Величина индекса</w:t>
            </w:r>
          </w:p>
        </w:tc>
        <w:tc>
          <w:tcPr>
            <w:tcW w:w="3802" w:type="dxa"/>
            <w:gridSpan w:val="13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Интернет-ссылка в базе данных</w:t>
            </w:r>
          </w:p>
        </w:tc>
        <w:tc>
          <w:tcPr>
            <w:tcW w:w="1486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Величина индекса</w:t>
            </w:r>
          </w:p>
        </w:tc>
        <w:tc>
          <w:tcPr>
            <w:tcW w:w="3860" w:type="dxa"/>
            <w:gridSpan w:val="9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Интернет-ссылка в базе данных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215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9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02" w:type="dxa"/>
            <w:gridSpan w:val="13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9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919" w:type="dxa"/>
            <w:gridSpan w:val="14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Совокупный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IF (Web of Science)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за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2015-2017</w:t>
            </w:r>
          </w:p>
        </w:tc>
        <w:tc>
          <w:tcPr>
            <w:tcW w:w="5087" w:type="dxa"/>
            <w:gridSpan w:val="15"/>
          </w:tcPr>
          <w:p w:rsidR="007F3A00" w:rsidRPr="007F3A00" w:rsidRDefault="007F3A00" w:rsidP="007F3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Совокупный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SJR (Scopus) за 2015-2017</w:t>
            </w:r>
          </w:p>
        </w:tc>
        <w:tc>
          <w:tcPr>
            <w:tcW w:w="5346" w:type="dxa"/>
            <w:gridSpan w:val="13"/>
          </w:tcPr>
          <w:p w:rsidR="007F3A00" w:rsidRPr="007F3A00" w:rsidRDefault="007F3A00" w:rsidP="007F3A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Совокупный импакт-фактор журналов, в которых были опубликованы статьи (</w:t>
            </w:r>
            <w:r w:rsidR="008B414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только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РИНЦ) за 2015-2017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Руководство в грантах (конкурсах)</w:t>
            </w:r>
          </w:p>
        </w:tc>
      </w:tr>
      <w:tr w:rsidR="007F3A00" w:rsidRPr="007F3A00" w:rsidTr="007F3A00">
        <w:trPr>
          <w:gridAfter w:val="2"/>
          <w:wAfter w:w="99" w:type="dxa"/>
        </w:trPr>
        <w:tc>
          <w:tcPr>
            <w:tcW w:w="566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3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96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грантодателя</w:t>
            </w:r>
          </w:p>
        </w:tc>
        <w:tc>
          <w:tcPr>
            <w:tcW w:w="2715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конкурса</w:t>
            </w:r>
          </w:p>
        </w:tc>
        <w:tc>
          <w:tcPr>
            <w:tcW w:w="3371" w:type="dxa"/>
            <w:gridSpan w:val="9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поддержанной заявки на грант</w:t>
            </w:r>
          </w:p>
        </w:tc>
        <w:tc>
          <w:tcPr>
            <w:tcW w:w="1671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Номер заявки (гранта)</w:t>
            </w:r>
          </w:p>
        </w:tc>
        <w:tc>
          <w:tcPr>
            <w:tcW w:w="1625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Итоговая сумма гранта (в рублях)</w:t>
            </w:r>
          </w:p>
        </w:tc>
        <w:tc>
          <w:tcPr>
            <w:tcW w:w="2071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Интернет-адрес заявки</w:t>
            </w:r>
          </w:p>
        </w:tc>
      </w:tr>
      <w:tr w:rsidR="007F3A00" w:rsidRPr="007F3A00" w:rsidTr="007F3A00">
        <w:trPr>
          <w:gridAfter w:val="2"/>
          <w:wAfter w:w="99" w:type="dxa"/>
        </w:trPr>
        <w:tc>
          <w:tcPr>
            <w:tcW w:w="566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9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Участие в грантах (конкурсах)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566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3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96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грантодателя</w:t>
            </w:r>
          </w:p>
        </w:tc>
        <w:tc>
          <w:tcPr>
            <w:tcW w:w="2721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конкурса</w:t>
            </w:r>
          </w:p>
        </w:tc>
        <w:tc>
          <w:tcPr>
            <w:tcW w:w="3377" w:type="dxa"/>
            <w:gridSpan w:val="9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поддержанной заявки на грант</w:t>
            </w:r>
          </w:p>
        </w:tc>
        <w:tc>
          <w:tcPr>
            <w:tcW w:w="1674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Номер заявки (гранта)</w:t>
            </w:r>
          </w:p>
        </w:tc>
        <w:tc>
          <w:tcPr>
            <w:tcW w:w="1628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Итоговая сумма гранта (в рублях)</w:t>
            </w:r>
          </w:p>
        </w:tc>
        <w:tc>
          <w:tcPr>
            <w:tcW w:w="2087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Интернет-адрес заявки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566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  <w:gridSpan w:val="9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Руководство федеральными целевыми программами, государственными и муниципальными контрактами, договорами на выполнение НИОКР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6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0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13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2338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Статус (ФЦП, гос. контракт, мун. контракт. или хоздоговор)</w:t>
            </w:r>
          </w:p>
        </w:tc>
        <w:tc>
          <w:tcPr>
            <w:tcW w:w="2877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заказчика</w:t>
            </w:r>
          </w:p>
        </w:tc>
        <w:tc>
          <w:tcPr>
            <w:tcW w:w="3794" w:type="dxa"/>
            <w:gridSpan w:val="1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программы / темы НИОКР</w:t>
            </w:r>
          </w:p>
        </w:tc>
        <w:tc>
          <w:tcPr>
            <w:tcW w:w="1624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сумма </w:t>
            </w:r>
          </w:p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207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Интернет-адрес (если есть)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6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1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Участие в федеральных целевых программах, государственных и муниципальных контрактах, договорах на выполнение НИОКР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6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0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13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2338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Статус (ФЦП, гос.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контракт, мун. контракт. или хоздоговор)</w:t>
            </w:r>
          </w:p>
        </w:tc>
        <w:tc>
          <w:tcPr>
            <w:tcW w:w="2877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Полное наименование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заказчика</w:t>
            </w:r>
          </w:p>
        </w:tc>
        <w:tc>
          <w:tcPr>
            <w:tcW w:w="3794" w:type="dxa"/>
            <w:gridSpan w:val="1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Полное наименование программы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/ темы НИОКР</w:t>
            </w:r>
          </w:p>
        </w:tc>
        <w:tc>
          <w:tcPr>
            <w:tcW w:w="1624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Итоговая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сумма </w:t>
            </w:r>
          </w:p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207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Интернет-адрес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(если есть)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6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gridSpan w:val="6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1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Патенты и свидетельства о регистрации интеллектуальной собственности </w:t>
            </w:r>
          </w:p>
        </w:tc>
      </w:tr>
      <w:tr w:rsidR="007F3A00" w:rsidRPr="007F3A00" w:rsidTr="007F3A00">
        <w:tc>
          <w:tcPr>
            <w:tcW w:w="46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Фамилия и инициалы автора (ов)</w:t>
            </w:r>
          </w:p>
        </w:tc>
        <w:tc>
          <w:tcPr>
            <w:tcW w:w="1679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Патент или свидетельство</w:t>
            </w:r>
          </w:p>
        </w:tc>
        <w:tc>
          <w:tcPr>
            <w:tcW w:w="1081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Номер и дата заявки</w:t>
            </w:r>
          </w:p>
        </w:tc>
        <w:tc>
          <w:tcPr>
            <w:tcW w:w="1717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Номер и дата выдачи / регистрации патента / свидетельства</w:t>
            </w:r>
          </w:p>
        </w:tc>
        <w:tc>
          <w:tcPr>
            <w:tcW w:w="2572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Название выдавшей организации</w:t>
            </w:r>
          </w:p>
        </w:tc>
        <w:tc>
          <w:tcPr>
            <w:tcW w:w="6280" w:type="dxa"/>
            <w:gridSpan w:val="19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Наименование защищенного объекта</w:t>
            </w:r>
          </w:p>
        </w:tc>
      </w:tr>
      <w:tr w:rsidR="007F3A00" w:rsidRPr="007F3A00" w:rsidTr="007F3A00">
        <w:tc>
          <w:tcPr>
            <w:tcW w:w="46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7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0" w:type="dxa"/>
            <w:gridSpan w:val="19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565"/>
        <w:gridCol w:w="2234"/>
        <w:gridCol w:w="2948"/>
        <w:gridCol w:w="9605"/>
      </w:tblGrid>
      <w:tr w:rsidR="007F3A00" w:rsidRPr="007F3A00" w:rsidTr="00F178BA">
        <w:tc>
          <w:tcPr>
            <w:tcW w:w="15352" w:type="dxa"/>
            <w:gridSpan w:val="4"/>
          </w:tcPr>
          <w:p w:rsidR="007F3A00" w:rsidRPr="007F3A00" w:rsidRDefault="007F3A00" w:rsidP="007F3A00">
            <w:pPr>
              <w:jc w:val="center"/>
              <w:rPr>
                <w:b/>
                <w:sz w:val="24"/>
                <w:szCs w:val="24"/>
              </w:rPr>
            </w:pPr>
            <w:r w:rsidRPr="007F3A00">
              <w:rPr>
                <w:b/>
                <w:sz w:val="24"/>
                <w:szCs w:val="24"/>
              </w:rPr>
              <w:t xml:space="preserve">Промышленная реализация результатов исследования </w:t>
            </w:r>
          </w:p>
        </w:tc>
      </w:tr>
      <w:tr w:rsidR="007F3A00" w:rsidRPr="007F3A00" w:rsidTr="00F178BA">
        <w:tc>
          <w:tcPr>
            <w:tcW w:w="565" w:type="dxa"/>
          </w:tcPr>
          <w:p w:rsidR="007F3A00" w:rsidRPr="007F3A00" w:rsidRDefault="007F3A00" w:rsidP="007F3A00">
            <w:pPr>
              <w:rPr>
                <w:sz w:val="24"/>
                <w:szCs w:val="24"/>
              </w:rPr>
            </w:pPr>
            <w:r w:rsidRPr="007F3A00">
              <w:rPr>
                <w:sz w:val="24"/>
                <w:szCs w:val="24"/>
              </w:rPr>
              <w:t>№</w:t>
            </w:r>
          </w:p>
        </w:tc>
        <w:tc>
          <w:tcPr>
            <w:tcW w:w="2234" w:type="dxa"/>
          </w:tcPr>
          <w:p w:rsidR="007F3A00" w:rsidRPr="007F3A00" w:rsidRDefault="007F3A00" w:rsidP="007F3A00">
            <w:pPr>
              <w:jc w:val="center"/>
              <w:rPr>
                <w:sz w:val="24"/>
                <w:szCs w:val="24"/>
              </w:rPr>
            </w:pPr>
            <w:r w:rsidRPr="007F3A00">
              <w:rPr>
                <w:sz w:val="24"/>
                <w:szCs w:val="24"/>
              </w:rPr>
              <w:t>Фамилия и инициалы автора (ов) внедрения</w:t>
            </w:r>
          </w:p>
        </w:tc>
        <w:tc>
          <w:tcPr>
            <w:tcW w:w="2948" w:type="dxa"/>
          </w:tcPr>
          <w:p w:rsidR="007F3A00" w:rsidRPr="007F3A00" w:rsidRDefault="007F3A00" w:rsidP="007F3A00">
            <w:pPr>
              <w:jc w:val="center"/>
              <w:rPr>
                <w:sz w:val="24"/>
                <w:szCs w:val="24"/>
              </w:rPr>
            </w:pPr>
            <w:r w:rsidRPr="007F3A00">
              <w:rPr>
                <w:sz w:val="24"/>
                <w:szCs w:val="24"/>
              </w:rPr>
              <w:t>Полное наименование организации, выдавшей акт о внедрении</w:t>
            </w:r>
          </w:p>
        </w:tc>
        <w:tc>
          <w:tcPr>
            <w:tcW w:w="9605" w:type="dxa"/>
          </w:tcPr>
          <w:p w:rsidR="007F3A00" w:rsidRPr="007F3A00" w:rsidRDefault="007F3A00" w:rsidP="007F3A00">
            <w:pPr>
              <w:jc w:val="center"/>
              <w:rPr>
                <w:sz w:val="24"/>
                <w:szCs w:val="24"/>
              </w:rPr>
            </w:pPr>
            <w:r w:rsidRPr="007F3A00">
              <w:rPr>
                <w:sz w:val="24"/>
                <w:szCs w:val="24"/>
              </w:rPr>
              <w:t>Полное наименование объекта внедрения</w:t>
            </w:r>
          </w:p>
        </w:tc>
      </w:tr>
      <w:tr w:rsidR="007F3A00" w:rsidRPr="007F3A00" w:rsidTr="00F178BA">
        <w:tc>
          <w:tcPr>
            <w:tcW w:w="565" w:type="dxa"/>
          </w:tcPr>
          <w:p w:rsidR="007F3A00" w:rsidRPr="007F3A00" w:rsidRDefault="007F3A00" w:rsidP="007F3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3A00" w:rsidRPr="007F3A00" w:rsidRDefault="007F3A00" w:rsidP="007F3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7F3A00" w:rsidRPr="007F3A00" w:rsidRDefault="007F3A00" w:rsidP="007F3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5" w:type="dxa"/>
          </w:tcPr>
          <w:p w:rsidR="007F3A00" w:rsidRPr="007F3A00" w:rsidRDefault="007F3A00" w:rsidP="007F3A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3A00" w:rsidRPr="007F3A00" w:rsidRDefault="007F3A00" w:rsidP="007F3A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№4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НАУЧНЫХ ДОСТИЖЕНИЯХ</w:t>
      </w:r>
    </w:p>
    <w:p w:rsidR="007F3A00" w:rsidRPr="007F3A00" w:rsidRDefault="007F3A00" w:rsidP="007F3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A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3 года (2015-2017) для участников конкурса в номинациях «Лучший ученый в сфере противодействия экстремизму»,  «Лучший аспирант в области естественных наук», «Лучший аспирант в области технических наук», «Лучший аспирант в области социогуманитарных наук»</w:t>
      </w:r>
      <w:r w:rsidRPr="007F3A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tbl>
      <w:tblPr>
        <w:tblStyle w:val="a8"/>
        <w:tblW w:w="15417" w:type="dxa"/>
        <w:tblLook w:val="01E0" w:firstRow="1" w:lastRow="1" w:firstColumn="1" w:lastColumn="1" w:noHBand="0" w:noVBand="0"/>
      </w:tblPr>
      <w:tblGrid>
        <w:gridCol w:w="447"/>
        <w:gridCol w:w="21"/>
        <w:gridCol w:w="12"/>
        <w:gridCol w:w="86"/>
        <w:gridCol w:w="649"/>
        <w:gridCol w:w="154"/>
        <w:gridCol w:w="359"/>
        <w:gridCol w:w="334"/>
        <w:gridCol w:w="26"/>
        <w:gridCol w:w="553"/>
        <w:gridCol w:w="347"/>
        <w:gridCol w:w="779"/>
        <w:gridCol w:w="98"/>
        <w:gridCol w:w="983"/>
        <w:gridCol w:w="71"/>
        <w:gridCol w:w="60"/>
        <w:gridCol w:w="1225"/>
        <w:gridCol w:w="361"/>
        <w:gridCol w:w="15"/>
        <w:gridCol w:w="6"/>
        <w:gridCol w:w="901"/>
        <w:gridCol w:w="156"/>
        <w:gridCol w:w="213"/>
        <w:gridCol w:w="898"/>
        <w:gridCol w:w="318"/>
        <w:gridCol w:w="65"/>
        <w:gridCol w:w="97"/>
        <w:gridCol w:w="627"/>
        <w:gridCol w:w="90"/>
        <w:gridCol w:w="12"/>
        <w:gridCol w:w="43"/>
        <w:gridCol w:w="261"/>
        <w:gridCol w:w="74"/>
        <w:gridCol w:w="118"/>
        <w:gridCol w:w="628"/>
        <w:gridCol w:w="405"/>
        <w:gridCol w:w="130"/>
        <w:gridCol w:w="15"/>
        <w:gridCol w:w="13"/>
        <w:gridCol w:w="1057"/>
        <w:gridCol w:w="423"/>
        <w:gridCol w:w="117"/>
        <w:gridCol w:w="18"/>
        <w:gridCol w:w="9"/>
        <w:gridCol w:w="873"/>
        <w:gridCol w:w="790"/>
        <w:gridCol w:w="381"/>
        <w:gridCol w:w="34"/>
        <w:gridCol w:w="65"/>
      </w:tblGrid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 тезисов материалов конференций и других подобных публикаций</w:t>
            </w:r>
          </w:p>
        </w:tc>
      </w:tr>
      <w:tr w:rsidR="007F3A00" w:rsidRPr="007F3A00" w:rsidTr="007F3A00">
        <w:trPr>
          <w:gridAfter w:val="1"/>
          <w:wAfter w:w="65" w:type="dxa"/>
          <w:trHeight w:val="294"/>
        </w:trPr>
        <w:tc>
          <w:tcPr>
            <w:tcW w:w="46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20" w:type="dxa"/>
            <w:gridSpan w:val="9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Фамилия и инициалы автора (ов)</w:t>
            </w:r>
          </w:p>
        </w:tc>
        <w:tc>
          <w:tcPr>
            <w:tcW w:w="4499" w:type="dxa"/>
            <w:gridSpan w:val="10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3600" w:type="dxa"/>
            <w:gridSpan w:val="1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Издание (полные выходные данные, включая год, город, издательство)</w:t>
            </w:r>
          </w:p>
        </w:tc>
        <w:tc>
          <w:tcPr>
            <w:tcW w:w="1620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Номер </w:t>
            </w:r>
          </w:p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(если есть)</w:t>
            </w:r>
          </w:p>
        </w:tc>
        <w:tc>
          <w:tcPr>
            <w:tcW w:w="1440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Страницы (начало и окончание)</w:t>
            </w:r>
          </w:p>
        </w:tc>
        <w:tc>
          <w:tcPr>
            <w:tcW w:w="1205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ISBN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или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ISSN</w:t>
            </w:r>
          </w:p>
        </w:tc>
      </w:tr>
      <w:tr w:rsidR="007F3A00" w:rsidRPr="007F3A00" w:rsidTr="007F3A00">
        <w:trPr>
          <w:gridAfter w:val="1"/>
          <w:wAfter w:w="65" w:type="dxa"/>
          <w:trHeight w:val="293"/>
        </w:trPr>
        <w:tc>
          <w:tcPr>
            <w:tcW w:w="468" w:type="dxa"/>
            <w:gridSpan w:val="2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9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  <w:gridSpan w:val="10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14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3"/>
          </w:tcPr>
          <w:p w:rsidR="007F3A00" w:rsidRPr="007F3A00" w:rsidRDefault="007F3A00" w:rsidP="007F3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 монографий объемом не менее 120 страниц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47" w:type="dxa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15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Фамилия и инициалы автора (ов)</w:t>
            </w:r>
          </w:p>
        </w:tc>
        <w:tc>
          <w:tcPr>
            <w:tcW w:w="4518" w:type="dxa"/>
            <w:gridSpan w:val="11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Название монографии</w:t>
            </w:r>
          </w:p>
        </w:tc>
        <w:tc>
          <w:tcPr>
            <w:tcW w:w="1063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Тираж</w:t>
            </w:r>
          </w:p>
        </w:tc>
        <w:tc>
          <w:tcPr>
            <w:tcW w:w="1429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Объем, п.л.</w:t>
            </w:r>
          </w:p>
        </w:tc>
        <w:tc>
          <w:tcPr>
            <w:tcW w:w="4058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Выходные данные (год, город издания, наименование издательства, кол-во страниц)</w:t>
            </w:r>
          </w:p>
        </w:tc>
        <w:tc>
          <w:tcPr>
            <w:tcW w:w="2222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ISBN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47" w:type="dxa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gridSpan w:val="11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58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754" w:type="dxa"/>
            <w:gridSpan w:val="2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2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 статей в рецензируемых научных периодических изданиях, включенные хотя бы в одну из следующих международных реферативных баз данных и систем цитирования: Astrophysics Data System, PubMed, MathSciNet, zbMATH, Chemical Abstracts, Springer, Agris, GeoRef</w:t>
            </w: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54" w:type="dxa"/>
            <w:gridSpan w:val="2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Выходные данные статьи (фамилия и инициалы автора (ов), название публикации, наименование издания, год и номер (если есть), страницы)</w:t>
            </w:r>
          </w:p>
        </w:tc>
        <w:tc>
          <w:tcPr>
            <w:tcW w:w="1107" w:type="dxa"/>
            <w:gridSpan w:val="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Только и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мпакт-фактор РИНЦ (если есть)</w:t>
            </w:r>
          </w:p>
        </w:tc>
        <w:tc>
          <w:tcPr>
            <w:tcW w:w="5076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 адрес статьи в соответствующей базе данных</w:t>
            </w: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2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 статей в рецензируемых научных изданиях, включенные в международную реферативную базу Scopus</w:t>
            </w:r>
            <w:r w:rsidR="008B4149">
              <w:rPr>
                <w:rFonts w:ascii="Times New Roman" w:eastAsia="Times New Roman" w:hAnsi="Times New Roman"/>
                <w:b/>
                <w:sz w:val="24"/>
                <w:szCs w:val="24"/>
              </w:rPr>
              <w:t>(за исключением упомянутых выше)</w:t>
            </w: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54" w:type="dxa"/>
            <w:gridSpan w:val="2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Выходные данные статьи (фамилия и инициалы автора (ов), название публикации, наименование издания, год и номер (если есть), страницы)</w:t>
            </w:r>
          </w:p>
        </w:tc>
        <w:tc>
          <w:tcPr>
            <w:tcW w:w="1225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Только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SJR Scopus (если есть)</w:t>
            </w:r>
          </w:p>
        </w:tc>
        <w:tc>
          <w:tcPr>
            <w:tcW w:w="4958" w:type="dxa"/>
            <w:gridSpan w:val="1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 адрес статьи в международной реферативной базе Scopus</w:t>
            </w: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2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8" w:type="dxa"/>
            <w:gridSpan w:val="1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Выходные данные статей в рецензируемых научных изданиях, включенные в международную реферативную базу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Web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of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Science</w:t>
            </w:r>
            <w:r w:rsidR="008B4149">
              <w:rPr>
                <w:rFonts w:ascii="Times New Roman" w:eastAsia="Times New Roman" w:hAnsi="Times New Roman"/>
                <w:b/>
                <w:sz w:val="24"/>
                <w:szCs w:val="24"/>
              </w:rPr>
              <w:t>(за исключением упомянутых выше)</w:t>
            </w:r>
          </w:p>
        </w:tc>
      </w:tr>
      <w:tr w:rsidR="007F3A00" w:rsidRPr="007F3A00" w:rsidTr="007F3A00">
        <w:tc>
          <w:tcPr>
            <w:tcW w:w="480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54" w:type="dxa"/>
            <w:gridSpan w:val="2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Выходные данные статьи (фамилия и инициалы автора (ов), название публикации, наименование издания, год и номер (если есть), страницы)</w:t>
            </w:r>
          </w:p>
        </w:tc>
        <w:tc>
          <w:tcPr>
            <w:tcW w:w="1033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Только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IF Web of Science (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если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есть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150" w:type="dxa"/>
            <w:gridSpan w:val="1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 адрес статьи в международной реферативной базе Web of Science</w:t>
            </w:r>
          </w:p>
        </w:tc>
      </w:tr>
      <w:tr w:rsidR="008B4149" w:rsidRPr="007F3A00" w:rsidTr="001709EA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Выходные данные публикаций, индексированных в национальной библиографической базе данных научного цитирования РИНЦ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(за исключением упомянутых выше)</w:t>
            </w:r>
          </w:p>
        </w:tc>
      </w:tr>
      <w:tr w:rsidR="008B4149" w:rsidRPr="007F3A00" w:rsidTr="001709EA">
        <w:trPr>
          <w:gridAfter w:val="3"/>
          <w:wAfter w:w="480" w:type="dxa"/>
        </w:trPr>
        <w:tc>
          <w:tcPr>
            <w:tcW w:w="8754" w:type="dxa"/>
            <w:gridSpan w:val="24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Выходные данные статьи (фамилия и инициалы автора (ов), название публикации, наименование издания, год и номер (если есть), страницы)</w:t>
            </w:r>
          </w:p>
        </w:tc>
        <w:tc>
          <w:tcPr>
            <w:tcW w:w="1107" w:type="dxa"/>
            <w:gridSpan w:val="4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Импакт-фактор РИНЦ (если есть)</w:t>
            </w:r>
          </w:p>
        </w:tc>
        <w:tc>
          <w:tcPr>
            <w:tcW w:w="5076" w:type="dxa"/>
            <w:gridSpan w:val="18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Интернет адрес публикации в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Web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Science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Scopus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 или РИНЦ</w:t>
            </w:r>
          </w:p>
        </w:tc>
      </w:tr>
      <w:tr w:rsidR="008B4149" w:rsidRPr="007F3A00" w:rsidTr="001709EA">
        <w:trPr>
          <w:gridAfter w:val="3"/>
          <w:wAfter w:w="480" w:type="dxa"/>
        </w:trPr>
        <w:tc>
          <w:tcPr>
            <w:tcW w:w="8754" w:type="dxa"/>
            <w:gridSpan w:val="24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4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18"/>
          </w:tcPr>
          <w:p w:rsidR="008B4149" w:rsidRPr="007F3A00" w:rsidRDefault="008B4149" w:rsidP="0017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8B4149" w:rsidTr="007F3A00">
        <w:trPr>
          <w:gridAfter w:val="1"/>
          <w:wAfter w:w="65" w:type="dxa"/>
        </w:trPr>
        <w:tc>
          <w:tcPr>
            <w:tcW w:w="4919" w:type="dxa"/>
            <w:gridSpan w:val="15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Индекс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Хирша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(h-index) Web of Science</w:t>
            </w:r>
          </w:p>
        </w:tc>
        <w:tc>
          <w:tcPr>
            <w:tcW w:w="5087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Индекс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Хирша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(h-index) Scopus</w:t>
            </w:r>
          </w:p>
        </w:tc>
        <w:tc>
          <w:tcPr>
            <w:tcW w:w="5346" w:type="dxa"/>
            <w:gridSpan w:val="17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Индекс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Хирша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(h-index)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РИНЦ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215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Величина индекса</w:t>
            </w:r>
          </w:p>
        </w:tc>
        <w:tc>
          <w:tcPr>
            <w:tcW w:w="3704" w:type="dxa"/>
            <w:gridSpan w:val="10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Интернет-ссылка в базе данных</w:t>
            </w:r>
          </w:p>
        </w:tc>
        <w:tc>
          <w:tcPr>
            <w:tcW w:w="1285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Величина индекса</w:t>
            </w:r>
          </w:p>
        </w:tc>
        <w:tc>
          <w:tcPr>
            <w:tcW w:w="3802" w:type="dxa"/>
            <w:gridSpan w:val="14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Интернет-ссылка в базе данных</w:t>
            </w:r>
          </w:p>
        </w:tc>
        <w:tc>
          <w:tcPr>
            <w:tcW w:w="1486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Величина индекса</w:t>
            </w:r>
          </w:p>
        </w:tc>
        <w:tc>
          <w:tcPr>
            <w:tcW w:w="3860" w:type="dxa"/>
            <w:gridSpan w:val="12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Интернет-ссылка в базе данных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215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10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02" w:type="dxa"/>
            <w:gridSpan w:val="14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12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919" w:type="dxa"/>
            <w:gridSpan w:val="15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Совокупный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IF (Web of Science)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за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2015-2017</w:t>
            </w:r>
          </w:p>
        </w:tc>
        <w:tc>
          <w:tcPr>
            <w:tcW w:w="5087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Совокупный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SJR (Scopus) за 2015-2017</w:t>
            </w:r>
          </w:p>
        </w:tc>
        <w:tc>
          <w:tcPr>
            <w:tcW w:w="5346" w:type="dxa"/>
            <w:gridSpan w:val="17"/>
          </w:tcPr>
          <w:p w:rsidR="007F3A00" w:rsidRPr="007F3A00" w:rsidRDefault="007F3A00" w:rsidP="00F178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Совокупный импакт-фактор журналов, в которых были опубликованы статьи (</w:t>
            </w:r>
            <w:r w:rsidR="008B414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только </w:t>
            </w: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РИНЦ) за 2015-2017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Руководство в грантах (конкурсах)</w:t>
            </w:r>
          </w:p>
        </w:tc>
      </w:tr>
      <w:tr w:rsidR="007F3A00" w:rsidRPr="007F3A00" w:rsidTr="007F3A00">
        <w:trPr>
          <w:gridAfter w:val="2"/>
          <w:wAfter w:w="99" w:type="dxa"/>
        </w:trPr>
        <w:tc>
          <w:tcPr>
            <w:tcW w:w="566" w:type="dxa"/>
            <w:gridSpan w:val="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3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96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грантодателя</w:t>
            </w:r>
          </w:p>
        </w:tc>
        <w:tc>
          <w:tcPr>
            <w:tcW w:w="2715" w:type="dxa"/>
            <w:gridSpan w:val="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конкурса</w:t>
            </w:r>
          </w:p>
        </w:tc>
        <w:tc>
          <w:tcPr>
            <w:tcW w:w="3371" w:type="dxa"/>
            <w:gridSpan w:val="10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поддержанной заявки на грант</w:t>
            </w:r>
          </w:p>
        </w:tc>
        <w:tc>
          <w:tcPr>
            <w:tcW w:w="1671" w:type="dxa"/>
            <w:gridSpan w:val="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Номер заявки (гранта)</w:t>
            </w:r>
          </w:p>
        </w:tc>
        <w:tc>
          <w:tcPr>
            <w:tcW w:w="1625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Итоговая сумма гранта (в рублях)</w:t>
            </w:r>
          </w:p>
        </w:tc>
        <w:tc>
          <w:tcPr>
            <w:tcW w:w="2071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Интернет-адрес заявки</w:t>
            </w:r>
          </w:p>
        </w:tc>
      </w:tr>
      <w:tr w:rsidR="007F3A00" w:rsidRPr="007F3A00" w:rsidTr="007F3A00">
        <w:trPr>
          <w:gridAfter w:val="2"/>
          <w:wAfter w:w="99" w:type="dxa"/>
        </w:trPr>
        <w:tc>
          <w:tcPr>
            <w:tcW w:w="566" w:type="dxa"/>
            <w:gridSpan w:val="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gridSpan w:val="10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Участие в грантах (конкурсах)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566" w:type="dxa"/>
            <w:gridSpan w:val="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3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96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грантодателя</w:t>
            </w:r>
          </w:p>
        </w:tc>
        <w:tc>
          <w:tcPr>
            <w:tcW w:w="2721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конкурса</w:t>
            </w:r>
          </w:p>
        </w:tc>
        <w:tc>
          <w:tcPr>
            <w:tcW w:w="3377" w:type="dxa"/>
            <w:gridSpan w:val="10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поддержанной заявки на грант</w:t>
            </w:r>
          </w:p>
        </w:tc>
        <w:tc>
          <w:tcPr>
            <w:tcW w:w="1674" w:type="dxa"/>
            <w:gridSpan w:val="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Номер заявки (гранта)</w:t>
            </w:r>
          </w:p>
        </w:tc>
        <w:tc>
          <w:tcPr>
            <w:tcW w:w="1628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Итоговая сумма гранта (в рублях)</w:t>
            </w:r>
          </w:p>
        </w:tc>
        <w:tc>
          <w:tcPr>
            <w:tcW w:w="2087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Интернет-адрес заявки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566" w:type="dxa"/>
            <w:gridSpan w:val="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  <w:gridSpan w:val="10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Руководство федеральными целевыми программами, государственными и муниципальными контрактами, договорами на выполнение НИОКР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68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0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13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2338" w:type="dxa"/>
            <w:gridSpan w:val="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Статус (ФЦП, гос. контракт, мун. контракт. или хоздоговор)</w:t>
            </w:r>
          </w:p>
        </w:tc>
        <w:tc>
          <w:tcPr>
            <w:tcW w:w="2877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заказчика</w:t>
            </w:r>
          </w:p>
        </w:tc>
        <w:tc>
          <w:tcPr>
            <w:tcW w:w="3794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программы / темы НИОКР</w:t>
            </w:r>
          </w:p>
        </w:tc>
        <w:tc>
          <w:tcPr>
            <w:tcW w:w="1624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сумма </w:t>
            </w:r>
          </w:p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2078" w:type="dxa"/>
            <w:gridSpan w:val="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Интернет-адрес (если есть)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68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Участие в федеральных целевых программах, государственных и муниципальных контрактах, договорах на выполнение НИОКР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68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0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13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2338" w:type="dxa"/>
            <w:gridSpan w:val="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Статус (ФЦП, гос. контракт, мун. контракт. или хоздоговор)</w:t>
            </w:r>
          </w:p>
        </w:tc>
        <w:tc>
          <w:tcPr>
            <w:tcW w:w="2877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заказчика</w:t>
            </w:r>
          </w:p>
        </w:tc>
        <w:tc>
          <w:tcPr>
            <w:tcW w:w="3794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программы / темы НИОКР</w:t>
            </w:r>
          </w:p>
        </w:tc>
        <w:tc>
          <w:tcPr>
            <w:tcW w:w="1624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сумма </w:t>
            </w:r>
          </w:p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2078" w:type="dxa"/>
            <w:gridSpan w:val="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Интернет-адрес (если есть)</w:t>
            </w: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468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16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5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A00" w:rsidRPr="007F3A00" w:rsidTr="007F3A00">
        <w:trPr>
          <w:gridAfter w:val="1"/>
          <w:wAfter w:w="65" w:type="dxa"/>
        </w:trPr>
        <w:tc>
          <w:tcPr>
            <w:tcW w:w="15352" w:type="dxa"/>
            <w:gridSpan w:val="4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Патенты и свидетельства о регистрации интеллектуальной собственности </w:t>
            </w:r>
          </w:p>
        </w:tc>
      </w:tr>
      <w:tr w:rsidR="007F3A00" w:rsidRPr="007F3A00" w:rsidTr="007F3A00">
        <w:tc>
          <w:tcPr>
            <w:tcW w:w="468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Фамилия и инициалы автора (ов)</w:t>
            </w:r>
          </w:p>
        </w:tc>
        <w:tc>
          <w:tcPr>
            <w:tcW w:w="1679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Патент или свидетельство</w:t>
            </w:r>
          </w:p>
        </w:tc>
        <w:tc>
          <w:tcPr>
            <w:tcW w:w="1081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Номер и дата заявки</w:t>
            </w:r>
          </w:p>
        </w:tc>
        <w:tc>
          <w:tcPr>
            <w:tcW w:w="1717" w:type="dxa"/>
            <w:gridSpan w:val="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 xml:space="preserve">Номер и дата выдачи / регистрации </w:t>
            </w: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патента / свидетельства</w:t>
            </w:r>
          </w:p>
        </w:tc>
        <w:tc>
          <w:tcPr>
            <w:tcW w:w="2572" w:type="dxa"/>
            <w:gridSpan w:val="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Название выдавшей организации</w:t>
            </w:r>
          </w:p>
        </w:tc>
        <w:tc>
          <w:tcPr>
            <w:tcW w:w="6280" w:type="dxa"/>
            <w:gridSpan w:val="2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A00">
              <w:rPr>
                <w:rFonts w:ascii="Times New Roman" w:eastAsia="Times New Roman" w:hAnsi="Times New Roman"/>
                <w:sz w:val="24"/>
                <w:szCs w:val="24"/>
              </w:rPr>
              <w:t>Наименование защищенного объекта</w:t>
            </w:r>
          </w:p>
        </w:tc>
      </w:tr>
      <w:tr w:rsidR="007F3A00" w:rsidRPr="007F3A00" w:rsidTr="007F3A00">
        <w:tc>
          <w:tcPr>
            <w:tcW w:w="468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7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8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80" w:type="dxa"/>
            <w:gridSpan w:val="23"/>
          </w:tcPr>
          <w:p w:rsidR="007F3A00" w:rsidRPr="007F3A00" w:rsidRDefault="007F3A00" w:rsidP="00F1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565"/>
        <w:gridCol w:w="2234"/>
        <w:gridCol w:w="2948"/>
        <w:gridCol w:w="9605"/>
      </w:tblGrid>
      <w:tr w:rsidR="007F3A00" w:rsidRPr="007F3A00" w:rsidTr="00F178BA">
        <w:tc>
          <w:tcPr>
            <w:tcW w:w="15352" w:type="dxa"/>
            <w:gridSpan w:val="4"/>
          </w:tcPr>
          <w:p w:rsidR="007F3A00" w:rsidRPr="007F3A00" w:rsidRDefault="007F3A00" w:rsidP="00F178BA">
            <w:pPr>
              <w:jc w:val="center"/>
              <w:rPr>
                <w:b/>
                <w:sz w:val="24"/>
                <w:szCs w:val="24"/>
              </w:rPr>
            </w:pPr>
            <w:r w:rsidRPr="007F3A00">
              <w:rPr>
                <w:b/>
                <w:sz w:val="24"/>
                <w:szCs w:val="24"/>
              </w:rPr>
              <w:t xml:space="preserve">Промышленная реализация результатов исследования </w:t>
            </w:r>
          </w:p>
        </w:tc>
      </w:tr>
      <w:tr w:rsidR="007F3A00" w:rsidRPr="007F3A00" w:rsidTr="00F178BA">
        <w:tc>
          <w:tcPr>
            <w:tcW w:w="565" w:type="dxa"/>
          </w:tcPr>
          <w:p w:rsidR="007F3A00" w:rsidRPr="007F3A00" w:rsidRDefault="007F3A00" w:rsidP="00F178BA">
            <w:pPr>
              <w:rPr>
                <w:sz w:val="24"/>
                <w:szCs w:val="24"/>
              </w:rPr>
            </w:pPr>
            <w:r w:rsidRPr="007F3A00">
              <w:rPr>
                <w:sz w:val="24"/>
                <w:szCs w:val="24"/>
              </w:rPr>
              <w:t>№</w:t>
            </w:r>
          </w:p>
        </w:tc>
        <w:tc>
          <w:tcPr>
            <w:tcW w:w="2234" w:type="dxa"/>
          </w:tcPr>
          <w:p w:rsidR="007F3A00" w:rsidRPr="007F3A00" w:rsidRDefault="007F3A00" w:rsidP="00F178BA">
            <w:pPr>
              <w:jc w:val="center"/>
              <w:rPr>
                <w:sz w:val="24"/>
                <w:szCs w:val="24"/>
              </w:rPr>
            </w:pPr>
            <w:r w:rsidRPr="007F3A00">
              <w:rPr>
                <w:sz w:val="24"/>
                <w:szCs w:val="24"/>
              </w:rPr>
              <w:t>Фамилия и инициалы автора (ов) внедрения</w:t>
            </w:r>
          </w:p>
        </w:tc>
        <w:tc>
          <w:tcPr>
            <w:tcW w:w="2948" w:type="dxa"/>
          </w:tcPr>
          <w:p w:rsidR="007F3A00" w:rsidRPr="007F3A00" w:rsidRDefault="007F3A00" w:rsidP="00F178BA">
            <w:pPr>
              <w:jc w:val="center"/>
              <w:rPr>
                <w:sz w:val="24"/>
                <w:szCs w:val="24"/>
              </w:rPr>
            </w:pPr>
            <w:r w:rsidRPr="007F3A00">
              <w:rPr>
                <w:sz w:val="24"/>
                <w:szCs w:val="24"/>
              </w:rPr>
              <w:t>Полное наименование организации, выдавшей акт о внедрении</w:t>
            </w:r>
          </w:p>
        </w:tc>
        <w:tc>
          <w:tcPr>
            <w:tcW w:w="9605" w:type="dxa"/>
          </w:tcPr>
          <w:p w:rsidR="007F3A00" w:rsidRPr="007F3A00" w:rsidRDefault="007F3A00" w:rsidP="00F178BA">
            <w:pPr>
              <w:jc w:val="center"/>
              <w:rPr>
                <w:sz w:val="24"/>
                <w:szCs w:val="24"/>
              </w:rPr>
            </w:pPr>
            <w:r w:rsidRPr="007F3A00">
              <w:rPr>
                <w:sz w:val="24"/>
                <w:szCs w:val="24"/>
              </w:rPr>
              <w:t>Полное наименование объекта внедрения</w:t>
            </w:r>
          </w:p>
        </w:tc>
      </w:tr>
      <w:tr w:rsidR="007F3A00" w:rsidRPr="007F3A00" w:rsidTr="00F178BA">
        <w:tc>
          <w:tcPr>
            <w:tcW w:w="565" w:type="dxa"/>
          </w:tcPr>
          <w:p w:rsidR="007F3A00" w:rsidRPr="007F3A00" w:rsidRDefault="007F3A00" w:rsidP="00F17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3A00" w:rsidRPr="007F3A00" w:rsidRDefault="007F3A00" w:rsidP="00F17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7F3A00" w:rsidRPr="007F3A00" w:rsidRDefault="007F3A00" w:rsidP="00F178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5" w:type="dxa"/>
          </w:tcPr>
          <w:p w:rsidR="007F3A00" w:rsidRPr="007F3A00" w:rsidRDefault="007F3A00" w:rsidP="00F178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484B" w:rsidRDefault="005B484B"/>
    <w:sectPr w:rsidR="005B484B" w:rsidSect="005C454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63" w:rsidRDefault="004A1A63" w:rsidP="007F3A00">
      <w:pPr>
        <w:spacing w:after="0" w:line="240" w:lineRule="auto"/>
      </w:pPr>
      <w:r>
        <w:separator/>
      </w:r>
    </w:p>
  </w:endnote>
  <w:endnote w:type="continuationSeparator" w:id="0">
    <w:p w:rsidR="004A1A63" w:rsidRDefault="004A1A63" w:rsidP="007F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A00" w:rsidRDefault="007F3A00" w:rsidP="005C45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3A00" w:rsidRDefault="007F3A0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A00" w:rsidRDefault="007F3A00" w:rsidP="005C45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0845">
      <w:rPr>
        <w:rStyle w:val="a5"/>
        <w:noProof/>
      </w:rPr>
      <w:t>1</w:t>
    </w:r>
    <w:r>
      <w:rPr>
        <w:rStyle w:val="a5"/>
      </w:rPr>
      <w:fldChar w:fldCharType="end"/>
    </w:r>
  </w:p>
  <w:p w:rsidR="007F3A00" w:rsidRDefault="007F3A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63" w:rsidRDefault="004A1A63" w:rsidP="007F3A00">
      <w:pPr>
        <w:spacing w:after="0" w:line="240" w:lineRule="auto"/>
      </w:pPr>
      <w:r>
        <w:separator/>
      </w:r>
    </w:p>
  </w:footnote>
  <w:footnote w:type="continuationSeparator" w:id="0">
    <w:p w:rsidR="004A1A63" w:rsidRDefault="004A1A63" w:rsidP="007F3A00">
      <w:pPr>
        <w:spacing w:after="0" w:line="240" w:lineRule="auto"/>
      </w:pPr>
      <w:r>
        <w:continuationSeparator/>
      </w:r>
    </w:p>
  </w:footnote>
  <w:footnote w:id="1">
    <w:p w:rsidR="007F3A00" w:rsidRDefault="007F3A00" w:rsidP="007F3A00">
      <w:pPr>
        <w:pStyle w:val="a9"/>
        <w:spacing w:after="0"/>
      </w:pPr>
      <w:r w:rsidRPr="003C5B56">
        <w:rPr>
          <w:rStyle w:val="ab"/>
          <w:rFonts w:ascii="Times New Roman" w:hAnsi="Times New Roman"/>
        </w:rPr>
        <w:footnoteRef/>
      </w:r>
      <w:r w:rsidRPr="003C5B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Указание точного </w:t>
      </w:r>
      <w:r>
        <w:rPr>
          <w:rFonts w:ascii="Times New Roman" w:hAnsi="Times New Roman"/>
          <w:lang w:val="en-US"/>
        </w:rPr>
        <w:t>ISBN</w:t>
      </w:r>
      <w:r>
        <w:rPr>
          <w:rFonts w:ascii="Times New Roman" w:hAnsi="Times New Roman"/>
        </w:rPr>
        <w:t xml:space="preserve"> и соответствующего Интернет-адреса является доказательством достоверности соответствующих данных </w:t>
      </w:r>
    </w:p>
  </w:footnote>
  <w:footnote w:id="2">
    <w:p w:rsidR="007F3A00" w:rsidRDefault="007F3A00" w:rsidP="007F3A00">
      <w:pPr>
        <w:pStyle w:val="a9"/>
        <w:spacing w:after="0"/>
      </w:pPr>
      <w:r w:rsidRPr="003C5B56">
        <w:rPr>
          <w:rStyle w:val="ab"/>
          <w:rFonts w:ascii="Times New Roman" w:hAnsi="Times New Roman"/>
        </w:rPr>
        <w:footnoteRef/>
      </w:r>
      <w:r w:rsidRPr="003C5B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Указание точного </w:t>
      </w:r>
      <w:r>
        <w:rPr>
          <w:rFonts w:ascii="Times New Roman" w:hAnsi="Times New Roman"/>
          <w:lang w:val="en-US"/>
        </w:rPr>
        <w:t>ISBN</w:t>
      </w:r>
      <w:r>
        <w:rPr>
          <w:rFonts w:ascii="Times New Roman" w:hAnsi="Times New Roman"/>
        </w:rPr>
        <w:t xml:space="preserve"> и соответствующего Интернет-адреса является доказательством достоверности соответствующих данных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349"/>
    <w:multiLevelType w:val="multilevel"/>
    <w:tmpl w:val="526ED1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Times New Roman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Times New Roman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3A7139BE"/>
    <w:multiLevelType w:val="hybridMultilevel"/>
    <w:tmpl w:val="2D126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E84735"/>
    <w:multiLevelType w:val="hybridMultilevel"/>
    <w:tmpl w:val="21A2CB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2CA086D"/>
    <w:multiLevelType w:val="hybridMultilevel"/>
    <w:tmpl w:val="BBCE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5240B"/>
    <w:multiLevelType w:val="hybridMultilevel"/>
    <w:tmpl w:val="F14A3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C112D"/>
    <w:multiLevelType w:val="hybridMultilevel"/>
    <w:tmpl w:val="4126B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DA2A8B"/>
    <w:multiLevelType w:val="hybridMultilevel"/>
    <w:tmpl w:val="86980FD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00"/>
    <w:rsid w:val="00370845"/>
    <w:rsid w:val="004A1A63"/>
    <w:rsid w:val="00500CDE"/>
    <w:rsid w:val="005B484B"/>
    <w:rsid w:val="00770544"/>
    <w:rsid w:val="007F3A00"/>
    <w:rsid w:val="008B4149"/>
    <w:rsid w:val="00CC1042"/>
    <w:rsid w:val="00E5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7F3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F3A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F3A00"/>
  </w:style>
  <w:style w:type="paragraph" w:styleId="a3">
    <w:name w:val="footer"/>
    <w:basedOn w:val="a"/>
    <w:link w:val="a4"/>
    <w:uiPriority w:val="99"/>
    <w:rsid w:val="007F3A0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F3A0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F3A00"/>
    <w:rPr>
      <w:rFonts w:cs="Times New Roman"/>
    </w:rPr>
  </w:style>
  <w:style w:type="character" w:styleId="HTML">
    <w:name w:val="HTML Cite"/>
    <w:basedOn w:val="a0"/>
    <w:uiPriority w:val="99"/>
    <w:rsid w:val="007F3A00"/>
    <w:rPr>
      <w:rFonts w:cs="Times New Roman"/>
      <w:i/>
      <w:iCs/>
    </w:rPr>
  </w:style>
  <w:style w:type="character" w:styleId="a6">
    <w:name w:val="Hyperlink"/>
    <w:basedOn w:val="a0"/>
    <w:uiPriority w:val="99"/>
    <w:rsid w:val="007F3A00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7F3A00"/>
    <w:rPr>
      <w:rFonts w:cs="Times New Roman"/>
      <w:b/>
      <w:bCs/>
    </w:rPr>
  </w:style>
  <w:style w:type="table" w:styleId="a8">
    <w:name w:val="Table Grid"/>
    <w:basedOn w:val="a1"/>
    <w:uiPriority w:val="99"/>
    <w:rsid w:val="007F3A00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8 пт (нум. список)"/>
    <w:basedOn w:val="a"/>
    <w:uiPriority w:val="99"/>
    <w:semiHidden/>
    <w:rsid w:val="007F3A00"/>
    <w:pPr>
      <w:numPr>
        <w:ilvl w:val="2"/>
        <w:numId w:val="8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uiPriority w:val="99"/>
    <w:semiHidden/>
    <w:rsid w:val="007F3A00"/>
    <w:pPr>
      <w:numPr>
        <w:ilvl w:val="1"/>
        <w:numId w:val="8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uiPriority w:val="99"/>
    <w:rsid w:val="007F3A0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7F3A00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F3A00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7F3A00"/>
    <w:rPr>
      <w:rFonts w:cs="Times New Roman"/>
      <w:vertAlign w:val="superscript"/>
    </w:rPr>
  </w:style>
  <w:style w:type="table" w:customStyle="1" w:styleId="10">
    <w:name w:val="Сетка таблицы1"/>
    <w:uiPriority w:val="99"/>
    <w:rsid w:val="007F3A0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7F3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F3A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F3A00"/>
  </w:style>
  <w:style w:type="paragraph" w:styleId="a3">
    <w:name w:val="footer"/>
    <w:basedOn w:val="a"/>
    <w:link w:val="a4"/>
    <w:uiPriority w:val="99"/>
    <w:rsid w:val="007F3A0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F3A0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F3A00"/>
    <w:rPr>
      <w:rFonts w:cs="Times New Roman"/>
    </w:rPr>
  </w:style>
  <w:style w:type="character" w:styleId="HTML">
    <w:name w:val="HTML Cite"/>
    <w:basedOn w:val="a0"/>
    <w:uiPriority w:val="99"/>
    <w:rsid w:val="007F3A00"/>
    <w:rPr>
      <w:rFonts w:cs="Times New Roman"/>
      <w:i/>
      <w:iCs/>
    </w:rPr>
  </w:style>
  <w:style w:type="character" w:styleId="a6">
    <w:name w:val="Hyperlink"/>
    <w:basedOn w:val="a0"/>
    <w:uiPriority w:val="99"/>
    <w:rsid w:val="007F3A00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7F3A00"/>
    <w:rPr>
      <w:rFonts w:cs="Times New Roman"/>
      <w:b/>
      <w:bCs/>
    </w:rPr>
  </w:style>
  <w:style w:type="table" w:styleId="a8">
    <w:name w:val="Table Grid"/>
    <w:basedOn w:val="a1"/>
    <w:uiPriority w:val="99"/>
    <w:rsid w:val="007F3A00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8 пт (нум. список)"/>
    <w:basedOn w:val="a"/>
    <w:uiPriority w:val="99"/>
    <w:semiHidden/>
    <w:rsid w:val="007F3A00"/>
    <w:pPr>
      <w:numPr>
        <w:ilvl w:val="2"/>
        <w:numId w:val="8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uiPriority w:val="99"/>
    <w:semiHidden/>
    <w:rsid w:val="007F3A00"/>
    <w:pPr>
      <w:numPr>
        <w:ilvl w:val="1"/>
        <w:numId w:val="8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uiPriority w:val="99"/>
    <w:rsid w:val="007F3A0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7F3A00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F3A00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7F3A00"/>
    <w:rPr>
      <w:rFonts w:cs="Times New Roman"/>
      <w:vertAlign w:val="superscript"/>
    </w:rPr>
  </w:style>
  <w:style w:type="table" w:customStyle="1" w:styleId="10">
    <w:name w:val="Сетка таблицы1"/>
    <w:uiPriority w:val="99"/>
    <w:rsid w:val="007F3A0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23032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afanaseva.ov</cp:lastModifiedBy>
  <cp:revision>2</cp:revision>
  <dcterms:created xsi:type="dcterms:W3CDTF">2017-10-24T09:10:00Z</dcterms:created>
  <dcterms:modified xsi:type="dcterms:W3CDTF">2017-10-24T09:10:00Z</dcterms:modified>
</cp:coreProperties>
</file>