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37" w:rsidRDefault="008A4F37" w:rsidP="008A4F37">
      <w:pPr>
        <w:jc w:val="center"/>
        <w:rPr>
          <w:sz w:val="32"/>
          <w:szCs w:val="32"/>
        </w:rPr>
      </w:pPr>
      <w:r w:rsidRPr="008A4F37">
        <w:rPr>
          <w:sz w:val="32"/>
          <w:szCs w:val="32"/>
        </w:rPr>
        <w:t>Вопросы к экзамену</w:t>
      </w:r>
    </w:p>
    <w:p w:rsidR="008A4F37" w:rsidRPr="008A4F37" w:rsidRDefault="008A4F37" w:rsidP="008A4F37">
      <w:pPr>
        <w:jc w:val="center"/>
        <w:rPr>
          <w:sz w:val="32"/>
          <w:szCs w:val="32"/>
        </w:rPr>
      </w:pP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>Принцип фон Неймана.</w:t>
      </w:r>
      <w:r w:rsidRPr="00400CB8">
        <w:rPr>
          <w:sz w:val="21"/>
          <w:szCs w:val="21"/>
        </w:rPr>
        <w:t xml:space="preserve"> </w:t>
      </w:r>
      <w:r w:rsidRPr="000C1803">
        <w:rPr>
          <w:sz w:val="21"/>
          <w:szCs w:val="21"/>
        </w:rPr>
        <w:t>Принцип открытой архитектуры.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>Структура информационных технологий.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>Блок-схема устройства компьютера.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>Поколения компьютеров.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>Микропроцессор. Его основные характеристики.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>Системная плата. Основные параметры системной платы.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Винчестер. Характеристики накопителей на жестком  диске.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Оперативная память.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ПЗУ.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</w:t>
      </w:r>
      <w:r w:rsidRPr="000C1803">
        <w:rPr>
          <w:sz w:val="21"/>
          <w:szCs w:val="21"/>
          <w:lang w:val="en-US"/>
        </w:rPr>
        <w:t>CMOS.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Кэш-память.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Видеоадаптер.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Мониторы (общий обзор)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 Устройства ввода информации (общий обзор)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Клавиатура и мышь.  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Сканер.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Звуковая карта.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Приводы компакт-дисков.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>Устройства вывода (общий обзор)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Принтеры 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ЛВС (общий обзор).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Архитектура ЛВС.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Типы ЛВС.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>Принцип работы ЛВС.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Сетевое оборудование.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Интернет.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Модель взаимодействия открытых систем.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Службы Интернета.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Компьютерные вирусы и антивирусные программы.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Операционная система. Назначение</w:t>
      </w:r>
      <w:r>
        <w:rPr>
          <w:sz w:val="21"/>
          <w:szCs w:val="21"/>
        </w:rPr>
        <w:t>,</w:t>
      </w:r>
      <w:r w:rsidRPr="000C1803">
        <w:rPr>
          <w:sz w:val="21"/>
          <w:szCs w:val="21"/>
        </w:rPr>
        <w:t xml:space="preserve"> состав.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>Организация файловой системы на диске.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Файлы и каталоги на дисках.</w:t>
      </w:r>
    </w:p>
    <w:p w:rsidR="008A4F37" w:rsidRPr="000C1803" w:rsidRDefault="008A4F37" w:rsidP="008A4F37">
      <w:pPr>
        <w:numPr>
          <w:ilvl w:val="0"/>
          <w:numId w:val="1"/>
        </w:numPr>
        <w:rPr>
          <w:sz w:val="21"/>
          <w:szCs w:val="21"/>
        </w:rPr>
      </w:pPr>
      <w:r w:rsidRPr="000C1803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Классификация прог</w:t>
      </w:r>
      <w:r w:rsidRPr="000C1803">
        <w:rPr>
          <w:sz w:val="21"/>
          <w:szCs w:val="21"/>
        </w:rPr>
        <w:t>раммно</w:t>
      </w:r>
      <w:r>
        <w:rPr>
          <w:sz w:val="21"/>
          <w:szCs w:val="21"/>
        </w:rPr>
        <w:t>го</w:t>
      </w:r>
      <w:r w:rsidRPr="000C1803">
        <w:rPr>
          <w:sz w:val="21"/>
          <w:szCs w:val="21"/>
        </w:rPr>
        <w:t xml:space="preserve"> обеспечени</w:t>
      </w:r>
      <w:r>
        <w:rPr>
          <w:sz w:val="21"/>
          <w:szCs w:val="21"/>
        </w:rPr>
        <w:t>я</w:t>
      </w:r>
      <w:r w:rsidRPr="000C1803">
        <w:rPr>
          <w:sz w:val="21"/>
          <w:szCs w:val="21"/>
        </w:rPr>
        <w:t>.</w:t>
      </w:r>
    </w:p>
    <w:sectPr w:rsidR="008A4F37" w:rsidRPr="000C1803" w:rsidSect="00BE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D7C"/>
    <w:multiLevelType w:val="hybridMultilevel"/>
    <w:tmpl w:val="0B868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4F37"/>
    <w:rsid w:val="008A4F37"/>
    <w:rsid w:val="00BE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>КГЭУ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kutsenko.sm</dc:creator>
  <cp:lastModifiedBy>kutsenko.sm</cp:lastModifiedBy>
  <cp:revision>1</cp:revision>
  <dcterms:created xsi:type="dcterms:W3CDTF">2017-05-18T11:56:00Z</dcterms:created>
  <dcterms:modified xsi:type="dcterms:W3CDTF">2017-05-18T12:01:00Z</dcterms:modified>
</cp:coreProperties>
</file>